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oppins" w:cs="Poppins" w:eastAsia="Poppins" w:hAnsi="Poppins"/>
          <w:b w:val="1"/>
          <w:bCs w:val="1"/>
          <w:color w:val="e10387"/>
          <w:sz w:val="24"/>
          <w:szCs w:val="24"/>
        </w:rPr>
      </w:pPr>
      <w:r w:rsidDel="00000000" w:rsidR="00000000" w:rsidRPr="00000000">
        <w:rPr>
          <w:rFonts w:ascii="Poppins" w:cs="Poppins" w:eastAsia="Poppins" w:hAnsi="Poppins"/>
          <w:b w:val="1"/>
          <w:bCs w:val="1"/>
          <w:color w:val="e10387"/>
          <w:sz w:val="24"/>
          <w:szCs w:val="24"/>
          <w:rtl w:val="0"/>
        </w:rPr>
        <w:t xml:space="preserve">Festival de Vida y Muerte: todo lo que debes saber del Día de Muertos en la Riviera Maya</w:t>
      </w:r>
    </w:p>
    <w:p w:rsidR="00000000" w:rsidDel="00000000" w:rsidP="00000000" w:rsidRDefault="00000000" w:rsidRPr="00000000" w14:paraId="00000002">
      <w:pPr>
        <w:numPr>
          <w:ilvl w:val="0"/>
          <w:numId w:val="1"/>
        </w:numPr>
        <w:spacing w:after="240" w:before="240" w:line="240" w:lineRule="auto"/>
        <w:ind w:left="720" w:hanging="360"/>
        <w:jc w:val="center"/>
        <w:rPr>
          <w:rFonts w:ascii="Poppins" w:cs="Poppins" w:eastAsia="Poppins" w:hAnsi="Poppins"/>
          <w:i w:val="1"/>
          <w:iCs w:val="1"/>
          <w:sz w:val="20"/>
          <w:szCs w:val="20"/>
        </w:rPr>
      </w:pPr>
      <w:r w:rsidDel="00000000" w:rsidR="00000000" w:rsidRPr="00000000">
        <w:rPr>
          <w:rFonts w:ascii="Poppins" w:cs="Poppins" w:eastAsia="Poppins" w:hAnsi="Poppins"/>
          <w:i w:val="1"/>
          <w:iCs w:val="1"/>
          <w:sz w:val="20"/>
          <w:szCs w:val="20"/>
          <w:rtl w:val="0"/>
        </w:rPr>
        <w:t xml:space="preserve">El 20.º aniversario del festival se llevará a cabo del 30 de octubre al 2 de noviembre en Parque Xcaret, con Guanajuato como estado invitado. </w:t>
      </w:r>
    </w:p>
    <w:p w:rsidR="00000000" w:rsidDel="00000000" w:rsidP="00000000" w:rsidRDefault="00000000" w:rsidRPr="00000000" w14:paraId="00000003">
      <w:pPr>
        <w:numPr>
          <w:ilvl w:val="0"/>
          <w:numId w:val="1"/>
        </w:numPr>
        <w:spacing w:after="240" w:before="240" w:line="240" w:lineRule="auto"/>
        <w:ind w:left="720" w:hanging="360"/>
        <w:jc w:val="center"/>
        <w:rPr>
          <w:rFonts w:ascii="Poppins" w:cs="Poppins" w:eastAsia="Poppins" w:hAnsi="Poppins"/>
          <w:i w:val="1"/>
          <w:iCs w:val="1"/>
          <w:sz w:val="20"/>
          <w:szCs w:val="20"/>
        </w:rPr>
      </w:pPr>
      <w:r w:rsidDel="00000000" w:rsidR="00000000" w:rsidRPr="00000000">
        <w:rPr>
          <w:rFonts w:ascii="Poppins" w:cs="Poppins" w:eastAsia="Poppins" w:hAnsi="Poppins"/>
          <w:i w:val="1"/>
          <w:iCs w:val="1"/>
          <w:sz w:val="20"/>
          <w:szCs w:val="20"/>
          <w:rtl w:val="0"/>
        </w:rPr>
        <w:t xml:space="preserve">El Festival de Vida y Muerte contará con 60 espectáculos diarios, entre ellos el concierto de gala en el que Pandora y Flans cerrarán su exitoso +Inesperado Tour el 31 de octubre. </w:t>
      </w:r>
    </w:p>
    <w:p w:rsidR="00000000" w:rsidDel="00000000" w:rsidP="00000000" w:rsidRDefault="00000000" w:rsidRPr="00000000" w14:paraId="00000004">
      <w:pPr>
        <w:spacing w:line="240" w:lineRule="auto"/>
        <w:rPr>
          <w:rFonts w:ascii="Poppins" w:cs="Poppins" w:eastAsia="Poppins" w:hAnsi="Poppins"/>
          <w:b w:val="1"/>
          <w:bCs w:val="1"/>
          <w:sz w:val="14"/>
          <w:szCs w:val="14"/>
        </w:rPr>
      </w:pPr>
      <w:r w:rsidDel="00000000" w:rsidR="00000000" w:rsidRPr="00000000">
        <w:rPr>
          <w:rFonts w:ascii="Poppins" w:cs="Poppins" w:eastAsia="Poppins" w:hAnsi="Poppins"/>
          <w:b w:val="1"/>
          <w:bCs w:val="1"/>
          <w:sz w:val="14"/>
          <w:szCs w:val="14"/>
        </w:rPr>
        <w:drawing>
          <wp:inline distB="114300" distT="114300" distL="114300" distR="114300">
            <wp:extent cx="5734050" cy="2338358"/>
            <wp:effectExtent b="0" l="0" r="0" t="0"/>
            <wp:docPr id="25" name="image2.png"/>
            <a:graphic>
              <a:graphicData uri="http://schemas.openxmlformats.org/drawingml/2006/picture">
                <pic:pic>
                  <pic:nvPicPr>
                    <pic:cNvPr id="0" name="image2.png"/>
                    <pic:cNvPicPr preferRelativeResize="0"/>
                  </pic:nvPicPr>
                  <pic:blipFill>
                    <a:blip r:embed="rId7"/>
                    <a:srcRect b="29252" l="0" r="0" t="0"/>
                    <a:stretch>
                      <a:fillRect/>
                    </a:stretch>
                  </pic:blipFill>
                  <pic:spPr>
                    <a:xfrm>
                      <a:off x="0" y="0"/>
                      <a:ext cx="5734050" cy="2338358"/>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spacing w:after="240" w:before="240" w:line="240" w:lineRule="auto"/>
        <w:jc w:val="both"/>
        <w:rPr>
          <w:rFonts w:ascii="Poppins" w:cs="Poppins" w:eastAsia="Poppins" w:hAnsi="Poppins"/>
          <w:b w:val="1"/>
          <w:bCs w:val="1"/>
          <w:color w:val="222222"/>
          <w:sz w:val="20"/>
          <w:szCs w:val="20"/>
        </w:rPr>
      </w:pPr>
      <w:r w:rsidDel="00000000" w:rsidR="00000000" w:rsidRPr="00000000">
        <w:rPr>
          <w:rFonts w:ascii="Poppins" w:cs="Poppins" w:eastAsia="Poppins" w:hAnsi="Poppins"/>
          <w:color w:val="222222"/>
          <w:sz w:val="20"/>
          <w:szCs w:val="20"/>
          <w:rtl w:val="0"/>
        </w:rPr>
        <w:t xml:space="preserve">El Día de Muertos tiene un misticismo especial cuando se celebra en el Caribe Mexicano. </w:t>
      </w:r>
      <w:r w:rsidDel="00000000" w:rsidR="00000000" w:rsidRPr="00000000">
        <w:rPr>
          <w:rFonts w:ascii="Poppins" w:cs="Poppins" w:eastAsia="Poppins" w:hAnsi="Poppins"/>
          <w:b w:val="1"/>
          <w:bCs w:val="1"/>
          <w:color w:val="222222"/>
          <w:sz w:val="20"/>
          <w:szCs w:val="20"/>
          <w:rtl w:val="0"/>
        </w:rPr>
        <w:t xml:space="preserve">El Festival de Vida y Muerte celebra su 20.º aniversario en Parque Xcaret, donde tendrá como invitado especial al estado de Guanajuato, que mostrará sus tradiciones para honrar la memoria de quienes ya no se encuentran con nosotros. </w:t>
      </w:r>
    </w:p>
    <w:p w:rsidR="00000000" w:rsidDel="00000000" w:rsidP="00000000" w:rsidRDefault="00000000" w:rsidRPr="00000000" w14:paraId="00000006">
      <w:pPr>
        <w:spacing w:after="240" w:before="240" w:line="240" w:lineRule="auto"/>
        <w:jc w:val="both"/>
        <w:rPr>
          <w:rFonts w:ascii="Poppins" w:cs="Poppins" w:eastAsia="Poppins" w:hAnsi="Poppins"/>
          <w:color w:val="222222"/>
          <w:sz w:val="20"/>
          <w:szCs w:val="20"/>
        </w:rPr>
      </w:pPr>
      <w:r w:rsidDel="00000000" w:rsidR="00000000" w:rsidRPr="00000000">
        <w:rPr>
          <w:rFonts w:ascii="Poppins" w:cs="Poppins" w:eastAsia="Poppins" w:hAnsi="Poppins"/>
          <w:color w:val="222222"/>
          <w:sz w:val="20"/>
          <w:szCs w:val="20"/>
          <w:rtl w:val="0"/>
        </w:rPr>
        <w:t xml:space="preserve">Este evento es ideal para disfrutar en familia, desde el más pequeño hasta el más grande, gracias a su programación en la que se encuentran diversas actividades como: teatro, música, danza, exposiciones, talleres, altares y gastronomía. A continuación, te compartimos todos los detalles para disfrutar al máximo de este evento imperdible.</w:t>
      </w:r>
    </w:p>
    <w:p w:rsidR="00000000" w:rsidDel="00000000" w:rsidP="00000000" w:rsidRDefault="00000000" w:rsidRPr="00000000" w14:paraId="00000007">
      <w:pPr>
        <w:spacing w:after="240" w:before="240" w:line="240" w:lineRule="auto"/>
        <w:jc w:val="both"/>
        <w:rPr>
          <w:rFonts w:ascii="Poppins" w:cs="Poppins" w:eastAsia="Poppins" w:hAnsi="Poppins"/>
          <w:b w:val="1"/>
          <w:bCs w:val="1"/>
          <w:color w:val="222222"/>
          <w:sz w:val="20"/>
          <w:szCs w:val="20"/>
        </w:rPr>
      </w:pPr>
      <w:r w:rsidDel="00000000" w:rsidR="00000000" w:rsidRPr="00000000">
        <w:rPr>
          <w:rFonts w:ascii="Poppins" w:cs="Poppins" w:eastAsia="Poppins" w:hAnsi="Poppins"/>
          <w:b w:val="1"/>
          <w:bCs w:val="1"/>
          <w:color w:val="222222"/>
          <w:sz w:val="20"/>
          <w:szCs w:val="20"/>
          <w:rtl w:val="0"/>
        </w:rPr>
        <w:t xml:space="preserve">¿Cómo adquirir el boleto del Festival de Vida y Muerte y qué incluye? </w:t>
      </w:r>
    </w:p>
    <w:p w:rsidR="00000000" w:rsidDel="00000000" w:rsidP="00000000" w:rsidRDefault="00000000" w:rsidRPr="00000000" w14:paraId="00000008">
      <w:pPr>
        <w:spacing w:after="240" w:before="240" w:line="240" w:lineRule="auto"/>
        <w:jc w:val="both"/>
        <w:rPr>
          <w:rFonts w:ascii="Poppins" w:cs="Poppins" w:eastAsia="Poppins" w:hAnsi="Poppins"/>
          <w:color w:val="222222"/>
          <w:sz w:val="20"/>
          <w:szCs w:val="20"/>
        </w:rPr>
      </w:pPr>
      <w:r w:rsidDel="00000000" w:rsidR="00000000" w:rsidRPr="00000000">
        <w:rPr>
          <w:rFonts w:ascii="Poppins" w:cs="Poppins" w:eastAsia="Poppins" w:hAnsi="Poppins"/>
          <w:color w:val="222222"/>
          <w:sz w:val="20"/>
          <w:szCs w:val="20"/>
          <w:rtl w:val="0"/>
        </w:rPr>
        <w:t xml:space="preserve">Para asistir al Festival de Vida y Muerte existen dos opciones: La primera es adquirir una </w:t>
      </w:r>
      <w:hyperlink r:id="rId8">
        <w:r w:rsidDel="00000000" w:rsidR="00000000" w:rsidRPr="00000000">
          <w:rPr>
            <w:rFonts w:ascii="Poppins" w:cs="Poppins" w:eastAsia="Poppins" w:hAnsi="Poppins"/>
            <w:color w:val="1155cc"/>
            <w:sz w:val="20"/>
            <w:szCs w:val="20"/>
            <w:u w:val="single"/>
            <w:rtl w:val="0"/>
          </w:rPr>
          <w:t xml:space="preserve">Entrada al Festival,</w:t>
        </w:r>
      </w:hyperlink>
      <w:r w:rsidDel="00000000" w:rsidR="00000000" w:rsidRPr="00000000">
        <w:rPr>
          <w:rFonts w:ascii="Poppins" w:cs="Poppins" w:eastAsia="Poppins" w:hAnsi="Poppins"/>
          <w:color w:val="222222"/>
          <w:sz w:val="20"/>
          <w:szCs w:val="20"/>
          <w:rtl w:val="0"/>
        </w:rPr>
        <w:t xml:space="preserve"> que incluye: entrada a Parque Xcaret desde las 4:00 p.m., donde se pueden disfrutar de las actividades artísticas que el festival ofrece. </w:t>
      </w:r>
    </w:p>
    <w:p w:rsidR="00000000" w:rsidDel="00000000" w:rsidP="00000000" w:rsidRDefault="00000000" w:rsidRPr="00000000" w14:paraId="00000009">
      <w:pPr>
        <w:spacing w:after="240" w:before="240" w:line="240" w:lineRule="auto"/>
        <w:jc w:val="both"/>
        <w:rPr>
          <w:rFonts w:ascii="Poppins" w:cs="Poppins" w:eastAsia="Poppins" w:hAnsi="Poppins"/>
          <w:color w:val="222222"/>
          <w:sz w:val="20"/>
          <w:szCs w:val="20"/>
        </w:rPr>
      </w:pPr>
      <w:r w:rsidDel="00000000" w:rsidR="00000000" w:rsidRPr="00000000">
        <w:rPr>
          <w:rFonts w:ascii="Poppins" w:cs="Poppins" w:eastAsia="Poppins" w:hAnsi="Poppins"/>
          <w:color w:val="222222"/>
          <w:sz w:val="20"/>
          <w:szCs w:val="20"/>
          <w:rtl w:val="0"/>
        </w:rPr>
        <w:t xml:space="preserve">Si quieres aprovechar al máximo tu visita al parque, la opción ideal es </w:t>
      </w:r>
      <w:hyperlink r:id="rId9">
        <w:r w:rsidDel="00000000" w:rsidR="00000000" w:rsidRPr="00000000">
          <w:rPr>
            <w:rFonts w:ascii="Poppins" w:cs="Poppins" w:eastAsia="Poppins" w:hAnsi="Poppins"/>
            <w:color w:val="1155cc"/>
            <w:sz w:val="20"/>
            <w:szCs w:val="20"/>
            <w:u w:val="single"/>
            <w:rtl w:val="0"/>
          </w:rPr>
          <w:t xml:space="preserve">Entrada Parque Xcaret Quintanarroenses + Festival</w:t>
        </w:r>
      </w:hyperlink>
      <w:r w:rsidDel="00000000" w:rsidR="00000000" w:rsidRPr="00000000">
        <w:rPr>
          <w:rFonts w:ascii="Poppins" w:cs="Poppins" w:eastAsia="Poppins" w:hAnsi="Poppins"/>
          <w:color w:val="222222"/>
          <w:sz w:val="20"/>
          <w:szCs w:val="20"/>
          <w:rtl w:val="0"/>
        </w:rPr>
        <w:t xml:space="preserve"> que incluye todas las actividades artísticas y culturales del festival pero entrando desde desde las 8:30 a.m., permitiendo disfrutar de de las actividades características de Parque Xcaret, como visitar el acuario, mariposario y  aviario; por supuesto, las paradas obligadas acuáticas obligadas como visitar las caletas o sumergirse en los ríos subterráneos. No olvides visitar el espectáculo ecuestre y por supuesto, Xcaret México Espectacular. </w:t>
      </w:r>
    </w:p>
    <w:p w:rsidR="00000000" w:rsidDel="00000000" w:rsidP="00000000" w:rsidRDefault="00000000" w:rsidRPr="00000000" w14:paraId="0000000A">
      <w:pPr>
        <w:spacing w:after="240" w:before="240" w:line="240" w:lineRule="auto"/>
        <w:jc w:val="both"/>
        <w:rPr>
          <w:rFonts w:ascii="Poppins" w:cs="Poppins" w:eastAsia="Poppins" w:hAnsi="Poppins"/>
          <w:color w:val="222222"/>
          <w:sz w:val="20"/>
          <w:szCs w:val="20"/>
        </w:rPr>
      </w:pPr>
      <w:r w:rsidDel="00000000" w:rsidR="00000000" w:rsidRPr="00000000">
        <w:rPr>
          <w:rtl w:val="0"/>
        </w:rPr>
      </w:r>
    </w:p>
    <w:p w:rsidR="00000000" w:rsidDel="00000000" w:rsidP="00000000" w:rsidRDefault="00000000" w:rsidRPr="00000000" w14:paraId="0000000B">
      <w:pPr>
        <w:spacing w:after="240" w:before="240" w:line="240" w:lineRule="auto"/>
        <w:ind w:left="0" w:firstLine="0"/>
        <w:jc w:val="both"/>
        <w:rPr>
          <w:rFonts w:ascii="Poppins" w:cs="Poppins" w:eastAsia="Poppins" w:hAnsi="Poppins"/>
          <w:b w:val="1"/>
          <w:bCs w:val="1"/>
          <w:color w:val="222222"/>
          <w:sz w:val="20"/>
          <w:szCs w:val="20"/>
        </w:rPr>
      </w:pPr>
      <w:r w:rsidDel="00000000" w:rsidR="00000000" w:rsidRPr="00000000">
        <w:rPr>
          <w:rFonts w:ascii="Poppins" w:cs="Poppins" w:eastAsia="Poppins" w:hAnsi="Poppins"/>
          <w:b w:val="1"/>
          <w:bCs w:val="1"/>
          <w:color w:val="222222"/>
          <w:sz w:val="20"/>
          <w:szCs w:val="20"/>
          <w:rtl w:val="0"/>
        </w:rPr>
        <w:t xml:space="preserve"> ¿Cuáles son los horarios del Festival de Vida y Muerte? </w:t>
      </w:r>
    </w:p>
    <w:p w:rsidR="00000000" w:rsidDel="00000000" w:rsidP="00000000" w:rsidRDefault="00000000" w:rsidRPr="00000000" w14:paraId="0000000C">
      <w:pPr>
        <w:spacing w:after="240" w:before="240" w:line="240" w:lineRule="auto"/>
        <w:ind w:left="0" w:firstLine="0"/>
        <w:jc w:val="both"/>
        <w:rPr>
          <w:rFonts w:ascii="Poppins" w:cs="Poppins" w:eastAsia="Poppins" w:hAnsi="Poppins"/>
          <w:color w:val="222222"/>
          <w:sz w:val="20"/>
          <w:szCs w:val="20"/>
        </w:rPr>
      </w:pPr>
      <w:r w:rsidDel="00000000" w:rsidR="00000000" w:rsidRPr="00000000">
        <w:rPr>
          <w:rFonts w:ascii="Poppins" w:cs="Poppins" w:eastAsia="Poppins" w:hAnsi="Poppins"/>
          <w:color w:val="222222"/>
          <w:sz w:val="20"/>
          <w:szCs w:val="20"/>
          <w:rtl w:val="0"/>
        </w:rPr>
        <w:t xml:space="preserve">El </w:t>
      </w:r>
      <w:r w:rsidDel="00000000" w:rsidR="00000000" w:rsidRPr="00000000">
        <w:rPr>
          <w:rFonts w:ascii="Poppins" w:cs="Poppins" w:eastAsia="Poppins" w:hAnsi="Poppins"/>
          <w:b w:val="1"/>
          <w:bCs w:val="1"/>
          <w:color w:val="222222"/>
          <w:sz w:val="20"/>
          <w:szCs w:val="20"/>
          <w:rtl w:val="0"/>
        </w:rPr>
        <w:t xml:space="preserve">Festival de Vida y Muerte</w:t>
      </w:r>
      <w:r w:rsidDel="00000000" w:rsidR="00000000" w:rsidRPr="00000000">
        <w:rPr>
          <w:rFonts w:ascii="Poppins" w:cs="Poppins" w:eastAsia="Poppins" w:hAnsi="Poppins"/>
          <w:color w:val="222222"/>
          <w:sz w:val="20"/>
          <w:szCs w:val="20"/>
          <w:rtl w:val="0"/>
        </w:rPr>
        <w:t xml:space="preserve"> da inicio a partir de las 3:00 p.m. hasta las 10:30 p.m. con actividades para toda la familia, en donde los más grandes y los más pequeños podrán disfrutar de esta tradición mexicana con diferentes actividades como: teatro, danza, presentaciones escénicas, admirar los tapetes florales, artesanías y múltiples talleres. </w:t>
      </w:r>
    </w:p>
    <w:p w:rsidR="00000000" w:rsidDel="00000000" w:rsidP="00000000" w:rsidRDefault="00000000" w:rsidRPr="00000000" w14:paraId="0000000D">
      <w:pPr>
        <w:spacing w:after="240" w:before="240" w:line="240" w:lineRule="auto"/>
        <w:ind w:left="0" w:firstLine="0"/>
        <w:jc w:val="center"/>
        <w:rPr>
          <w:rFonts w:ascii="Poppins" w:cs="Poppins" w:eastAsia="Poppins" w:hAnsi="Poppins"/>
          <w:color w:val="222222"/>
          <w:sz w:val="20"/>
          <w:szCs w:val="20"/>
        </w:rPr>
      </w:pPr>
      <w:r w:rsidDel="00000000" w:rsidR="00000000" w:rsidRPr="00000000">
        <w:rPr>
          <w:rFonts w:ascii="Poppins" w:cs="Poppins" w:eastAsia="Poppins" w:hAnsi="Poppins"/>
          <w:color w:val="222222"/>
          <w:sz w:val="20"/>
          <w:szCs w:val="20"/>
        </w:rPr>
        <w:drawing>
          <wp:inline distB="114300" distT="114300" distL="114300" distR="114300">
            <wp:extent cx="2374920" cy="3562379"/>
            <wp:effectExtent b="0" l="0" r="0" t="0"/>
            <wp:docPr id="23" name="image5.jpg"/>
            <a:graphic>
              <a:graphicData uri="http://schemas.openxmlformats.org/drawingml/2006/picture">
                <pic:pic>
                  <pic:nvPicPr>
                    <pic:cNvPr id="0" name="image5.jpg"/>
                    <pic:cNvPicPr preferRelativeResize="0"/>
                  </pic:nvPicPr>
                  <pic:blipFill>
                    <a:blip r:embed="rId10"/>
                    <a:srcRect b="0" l="0" r="0" t="0"/>
                    <a:stretch>
                      <a:fillRect/>
                    </a:stretch>
                  </pic:blipFill>
                  <pic:spPr>
                    <a:xfrm>
                      <a:off x="0" y="0"/>
                      <a:ext cx="2374920" cy="3562379"/>
                    </a:xfrm>
                    <a:prstGeom prst="rect"/>
                    <a:ln/>
                  </pic:spPr>
                </pic:pic>
              </a:graphicData>
            </a:graphic>
          </wp:inline>
        </w:drawing>
      </w:r>
      <w:r w:rsidDel="00000000" w:rsidR="00000000" w:rsidRPr="00000000">
        <w:rPr>
          <w:rFonts w:ascii="Poppins" w:cs="Poppins" w:eastAsia="Poppins" w:hAnsi="Poppins"/>
          <w:color w:val="222222"/>
          <w:sz w:val="20"/>
          <w:szCs w:val="20"/>
        </w:rPr>
        <w:drawing>
          <wp:inline distB="114300" distT="114300" distL="114300" distR="114300">
            <wp:extent cx="2376488" cy="3576614"/>
            <wp:effectExtent b="0" l="0" r="0" t="0"/>
            <wp:docPr id="22" name="image4.jpg"/>
            <a:graphic>
              <a:graphicData uri="http://schemas.openxmlformats.org/drawingml/2006/picture">
                <pic:pic>
                  <pic:nvPicPr>
                    <pic:cNvPr id="0" name="image4.jpg"/>
                    <pic:cNvPicPr preferRelativeResize="0"/>
                  </pic:nvPicPr>
                  <pic:blipFill>
                    <a:blip r:embed="rId11"/>
                    <a:srcRect b="0" l="0" r="0" t="0"/>
                    <a:stretch>
                      <a:fillRect/>
                    </a:stretch>
                  </pic:blipFill>
                  <pic:spPr>
                    <a:xfrm>
                      <a:off x="0" y="0"/>
                      <a:ext cx="2376488" cy="3576614"/>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spacing w:after="240" w:before="240" w:line="240" w:lineRule="auto"/>
        <w:ind w:left="0" w:firstLine="0"/>
        <w:jc w:val="both"/>
        <w:rPr>
          <w:rFonts w:ascii="Poppins" w:cs="Poppins" w:eastAsia="Poppins" w:hAnsi="Poppins"/>
          <w:b w:val="1"/>
          <w:bCs w:val="1"/>
          <w:color w:val="222222"/>
          <w:sz w:val="20"/>
          <w:szCs w:val="20"/>
        </w:rPr>
      </w:pPr>
      <w:r w:rsidDel="00000000" w:rsidR="00000000" w:rsidRPr="00000000">
        <w:rPr>
          <w:rFonts w:ascii="Poppins" w:cs="Poppins" w:eastAsia="Poppins" w:hAnsi="Poppins"/>
          <w:b w:val="1"/>
          <w:bCs w:val="1"/>
          <w:color w:val="222222"/>
          <w:sz w:val="20"/>
          <w:szCs w:val="20"/>
          <w:rtl w:val="0"/>
        </w:rPr>
        <w:t xml:space="preserve">Un viaje a la nostalgia de los años 80</w:t>
      </w:r>
    </w:p>
    <w:p w:rsidR="00000000" w:rsidDel="00000000" w:rsidP="00000000" w:rsidRDefault="00000000" w:rsidRPr="00000000" w14:paraId="0000000F">
      <w:pPr>
        <w:spacing w:after="240" w:before="240" w:line="240" w:lineRule="auto"/>
        <w:ind w:left="0" w:firstLine="0"/>
        <w:jc w:val="both"/>
        <w:rPr>
          <w:rFonts w:ascii="Poppins" w:cs="Poppins" w:eastAsia="Poppins" w:hAnsi="Poppins"/>
          <w:color w:val="222222"/>
          <w:sz w:val="20"/>
          <w:szCs w:val="20"/>
        </w:rPr>
      </w:pPr>
      <w:r w:rsidDel="00000000" w:rsidR="00000000" w:rsidRPr="00000000">
        <w:rPr>
          <w:rFonts w:ascii="Poppins" w:cs="Poppins" w:eastAsia="Poppins" w:hAnsi="Poppins"/>
          <w:color w:val="222222"/>
          <w:sz w:val="20"/>
          <w:szCs w:val="20"/>
          <w:rtl w:val="0"/>
        </w:rPr>
        <w:t xml:space="preserve">Para quienes</w:t>
      </w:r>
      <w:r w:rsidDel="00000000" w:rsidR="00000000" w:rsidRPr="00000000">
        <w:rPr>
          <w:rFonts w:ascii="Poppins" w:cs="Poppins" w:eastAsia="Poppins" w:hAnsi="Poppins"/>
          <w:color w:val="222222"/>
          <w:sz w:val="20"/>
          <w:szCs w:val="20"/>
          <w:rtl w:val="0"/>
        </w:rPr>
        <w:t xml:space="preserve"> buscan regresar a la década de 1980, el 31 de octubre, el escenario de </w:t>
      </w:r>
      <w:r w:rsidDel="00000000" w:rsidR="00000000" w:rsidRPr="00000000">
        <w:rPr>
          <w:rFonts w:ascii="Poppins" w:cs="Poppins" w:eastAsia="Poppins" w:hAnsi="Poppins"/>
          <w:b w:val="1"/>
          <w:bCs w:val="1"/>
          <w:color w:val="222222"/>
          <w:sz w:val="20"/>
          <w:szCs w:val="20"/>
          <w:rtl w:val="0"/>
        </w:rPr>
        <w:t xml:space="preserve">Teatro</w:t>
      </w:r>
      <w:r w:rsidDel="00000000" w:rsidR="00000000" w:rsidRPr="00000000">
        <w:rPr>
          <w:rFonts w:ascii="Poppins" w:cs="Poppins" w:eastAsia="Poppins" w:hAnsi="Poppins"/>
          <w:b w:val="1"/>
          <w:bCs w:val="1"/>
          <w:color w:val="222222"/>
          <w:sz w:val="20"/>
          <w:szCs w:val="20"/>
          <w:rtl w:val="0"/>
        </w:rPr>
        <w:t xml:space="preserve"> Gran Tlachco</w:t>
      </w:r>
      <w:r w:rsidDel="00000000" w:rsidR="00000000" w:rsidRPr="00000000">
        <w:rPr>
          <w:rFonts w:ascii="Poppins" w:cs="Poppins" w:eastAsia="Poppins" w:hAnsi="Poppins"/>
          <w:color w:val="222222"/>
          <w:sz w:val="20"/>
          <w:szCs w:val="20"/>
          <w:rtl w:val="0"/>
        </w:rPr>
        <w:t xml:space="preserve"> en </w:t>
      </w:r>
      <w:r w:rsidDel="00000000" w:rsidR="00000000" w:rsidRPr="00000000">
        <w:rPr>
          <w:rFonts w:ascii="Poppins" w:cs="Poppins" w:eastAsia="Poppins" w:hAnsi="Poppins"/>
          <w:b w:val="1"/>
          <w:bCs w:val="1"/>
          <w:color w:val="222222"/>
          <w:sz w:val="20"/>
          <w:szCs w:val="20"/>
          <w:rtl w:val="0"/>
        </w:rPr>
        <w:t xml:space="preserve">Parque Xcaret</w:t>
      </w:r>
      <w:r w:rsidDel="00000000" w:rsidR="00000000" w:rsidRPr="00000000">
        <w:rPr>
          <w:rFonts w:ascii="Poppins" w:cs="Poppins" w:eastAsia="Poppins" w:hAnsi="Poppins"/>
          <w:color w:val="222222"/>
          <w:sz w:val="20"/>
          <w:szCs w:val="20"/>
          <w:rtl w:val="0"/>
        </w:rPr>
        <w:t xml:space="preserve"> será el lugar donde </w:t>
      </w:r>
      <w:r w:rsidDel="00000000" w:rsidR="00000000" w:rsidRPr="00000000">
        <w:rPr>
          <w:rFonts w:ascii="Poppins" w:cs="Poppins" w:eastAsia="Poppins" w:hAnsi="Poppins"/>
          <w:b w:val="1"/>
          <w:bCs w:val="1"/>
          <w:color w:val="222222"/>
          <w:sz w:val="20"/>
          <w:szCs w:val="20"/>
          <w:rtl w:val="0"/>
        </w:rPr>
        <w:t xml:space="preserve">Pandora</w:t>
      </w:r>
      <w:r w:rsidDel="00000000" w:rsidR="00000000" w:rsidRPr="00000000">
        <w:rPr>
          <w:rFonts w:ascii="Poppins" w:cs="Poppins" w:eastAsia="Poppins" w:hAnsi="Poppins"/>
          <w:color w:val="222222"/>
          <w:sz w:val="20"/>
          <w:szCs w:val="20"/>
          <w:rtl w:val="0"/>
        </w:rPr>
        <w:t xml:space="preserve"> y </w:t>
      </w:r>
      <w:r w:rsidDel="00000000" w:rsidR="00000000" w:rsidRPr="00000000">
        <w:rPr>
          <w:rFonts w:ascii="Poppins" w:cs="Poppins" w:eastAsia="Poppins" w:hAnsi="Poppins"/>
          <w:b w:val="1"/>
          <w:bCs w:val="1"/>
          <w:color w:val="222222"/>
          <w:sz w:val="20"/>
          <w:szCs w:val="20"/>
          <w:rtl w:val="0"/>
        </w:rPr>
        <w:t xml:space="preserve">Flans</w:t>
      </w:r>
      <w:r w:rsidDel="00000000" w:rsidR="00000000" w:rsidRPr="00000000">
        <w:rPr>
          <w:rFonts w:ascii="Poppins" w:cs="Poppins" w:eastAsia="Poppins" w:hAnsi="Poppins"/>
          <w:color w:val="222222"/>
          <w:sz w:val="20"/>
          <w:szCs w:val="20"/>
          <w:rtl w:val="0"/>
        </w:rPr>
        <w:t xml:space="preserve"> cerrarán su gira </w:t>
      </w:r>
      <w:r w:rsidDel="00000000" w:rsidR="00000000" w:rsidRPr="00000000">
        <w:rPr>
          <w:rFonts w:ascii="Poppins" w:cs="Poppins" w:eastAsia="Poppins" w:hAnsi="Poppins"/>
          <w:b w:val="1"/>
          <w:bCs w:val="1"/>
          <w:color w:val="222222"/>
          <w:sz w:val="20"/>
          <w:szCs w:val="20"/>
          <w:rtl w:val="0"/>
        </w:rPr>
        <w:t xml:space="preserve">+Inesperado Tour, </w:t>
      </w:r>
      <w:r w:rsidDel="00000000" w:rsidR="00000000" w:rsidRPr="00000000">
        <w:rPr>
          <w:rFonts w:ascii="Poppins" w:cs="Poppins" w:eastAsia="Poppins" w:hAnsi="Poppins"/>
          <w:color w:val="222222"/>
          <w:sz w:val="20"/>
          <w:szCs w:val="20"/>
          <w:rtl w:val="0"/>
        </w:rPr>
        <w:t xml:space="preserve">en el que interpretarán sus más grandes éxitos en una noche espectacular. </w:t>
      </w:r>
    </w:p>
    <w:p w:rsidR="00000000" w:rsidDel="00000000" w:rsidP="00000000" w:rsidRDefault="00000000" w:rsidRPr="00000000" w14:paraId="00000010">
      <w:pPr>
        <w:spacing w:after="240" w:before="240" w:line="240" w:lineRule="auto"/>
        <w:jc w:val="both"/>
        <w:rPr>
          <w:rFonts w:ascii="Poppins" w:cs="Poppins" w:eastAsia="Poppins" w:hAnsi="Poppins"/>
          <w:color w:val="222222"/>
          <w:sz w:val="20"/>
          <w:szCs w:val="20"/>
        </w:rPr>
      </w:pPr>
      <w:r w:rsidDel="00000000" w:rsidR="00000000" w:rsidRPr="00000000">
        <w:rPr>
          <w:rFonts w:ascii="Poppins" w:cs="Poppins" w:eastAsia="Poppins" w:hAnsi="Poppins"/>
          <w:color w:val="222222"/>
          <w:sz w:val="20"/>
          <w:szCs w:val="20"/>
          <w:rtl w:val="0"/>
        </w:rPr>
        <w:t xml:space="preserve">Para asistir a la gala habrá</w:t>
      </w:r>
      <w:hyperlink r:id="rId12">
        <w:r w:rsidDel="00000000" w:rsidR="00000000" w:rsidRPr="00000000">
          <w:rPr>
            <w:rFonts w:ascii="Poppins" w:cs="Poppins" w:eastAsia="Poppins" w:hAnsi="Poppins"/>
            <w:color w:val="222222"/>
            <w:sz w:val="20"/>
            <w:szCs w:val="20"/>
            <w:rtl w:val="0"/>
          </w:rPr>
          <w:t xml:space="preserve"> </w:t>
        </w:r>
      </w:hyperlink>
      <w:hyperlink r:id="rId13">
        <w:r w:rsidDel="00000000" w:rsidR="00000000" w:rsidRPr="00000000">
          <w:rPr>
            <w:rFonts w:ascii="Poppins" w:cs="Poppins" w:eastAsia="Poppins" w:hAnsi="Poppins"/>
            <w:color w:val="1155cc"/>
            <w:sz w:val="20"/>
            <w:szCs w:val="20"/>
            <w:u w:val="single"/>
            <w:rtl w:val="0"/>
          </w:rPr>
          <w:t xml:space="preserve">dos modalidades de acceso</w:t>
        </w:r>
      </w:hyperlink>
      <w:r w:rsidDel="00000000" w:rsidR="00000000" w:rsidRPr="00000000">
        <w:rPr>
          <w:rFonts w:ascii="Poppins" w:cs="Poppins" w:eastAsia="Poppins" w:hAnsi="Poppins"/>
          <w:color w:val="222222"/>
          <w:sz w:val="20"/>
          <w:szCs w:val="20"/>
          <w:rtl w:val="0"/>
        </w:rPr>
        <w:t xml:space="preserve">. La primera,</w:t>
      </w:r>
      <w:hyperlink r:id="rId14">
        <w:r w:rsidDel="00000000" w:rsidR="00000000" w:rsidRPr="00000000">
          <w:rPr>
            <w:rFonts w:ascii="Poppins" w:cs="Poppins" w:eastAsia="Poppins" w:hAnsi="Poppins"/>
            <w:color w:val="222222"/>
            <w:sz w:val="20"/>
            <w:szCs w:val="20"/>
            <w:rtl w:val="0"/>
          </w:rPr>
          <w:t xml:space="preserve"> </w:t>
        </w:r>
      </w:hyperlink>
      <w:hyperlink r:id="rId15">
        <w:r w:rsidDel="00000000" w:rsidR="00000000" w:rsidRPr="00000000">
          <w:rPr>
            <w:rFonts w:ascii="Poppins" w:cs="Poppins" w:eastAsia="Poppins" w:hAnsi="Poppins"/>
            <w:b w:val="1"/>
            <w:bCs w:val="1"/>
            <w:color w:val="1155cc"/>
            <w:sz w:val="20"/>
            <w:szCs w:val="20"/>
            <w:u w:val="single"/>
            <w:rtl w:val="0"/>
          </w:rPr>
          <w:t xml:space="preserve">Entrada al Festival + Concierto Exclusivo</w:t>
        </w:r>
      </w:hyperlink>
      <w:r w:rsidDel="00000000" w:rsidR="00000000" w:rsidRPr="00000000">
        <w:rPr>
          <w:rFonts w:ascii="Poppins" w:cs="Poppins" w:eastAsia="Poppins" w:hAnsi="Poppins"/>
          <w:color w:val="222222"/>
          <w:sz w:val="20"/>
          <w:szCs w:val="20"/>
          <w:rtl w:val="0"/>
        </w:rPr>
        <w:t xml:space="preserve">, permite ingresar a Parque Xcaret a partir de las 4:00 p.m. para disfrutar de las actividades artísticas del Festival antes del concierto. Esta modalidad contempla también una botella de vino, una tabla de quesos y carnes frías y un lugar preferencial dentro </w:t>
      </w:r>
      <w:r w:rsidDel="00000000" w:rsidR="00000000" w:rsidRPr="00000000">
        <w:rPr>
          <w:rFonts w:ascii="Poppins" w:cs="Poppins" w:eastAsia="Poppins" w:hAnsi="Poppins"/>
          <w:color w:val="222222"/>
          <w:sz w:val="20"/>
          <w:szCs w:val="20"/>
          <w:rtl w:val="0"/>
        </w:rPr>
        <w:t xml:space="preserve">de Teatro</w:t>
      </w:r>
      <w:r w:rsidDel="00000000" w:rsidR="00000000" w:rsidRPr="00000000">
        <w:rPr>
          <w:rFonts w:ascii="Poppins" w:cs="Poppins" w:eastAsia="Poppins" w:hAnsi="Poppins"/>
          <w:color w:val="222222"/>
          <w:sz w:val="20"/>
          <w:szCs w:val="20"/>
          <w:rtl w:val="0"/>
        </w:rPr>
        <w:t xml:space="preserve"> Gran Tlachco.</w:t>
      </w:r>
    </w:p>
    <w:p w:rsidR="00000000" w:rsidDel="00000000" w:rsidP="00000000" w:rsidRDefault="00000000" w:rsidRPr="00000000" w14:paraId="00000011">
      <w:pPr>
        <w:spacing w:after="240" w:before="240" w:line="240" w:lineRule="auto"/>
        <w:jc w:val="both"/>
        <w:rPr>
          <w:rFonts w:ascii="Poppins" w:cs="Poppins" w:eastAsia="Poppins" w:hAnsi="Poppins"/>
          <w:color w:val="222222"/>
          <w:sz w:val="20"/>
          <w:szCs w:val="20"/>
        </w:rPr>
      </w:pPr>
      <w:r w:rsidDel="00000000" w:rsidR="00000000" w:rsidRPr="00000000">
        <w:rPr>
          <w:rFonts w:ascii="Poppins" w:cs="Poppins" w:eastAsia="Poppins" w:hAnsi="Poppins"/>
          <w:color w:val="222222"/>
          <w:sz w:val="20"/>
          <w:szCs w:val="20"/>
          <w:rtl w:val="0"/>
        </w:rPr>
        <w:t xml:space="preserve">La segunda opción,</w:t>
      </w:r>
      <w:hyperlink r:id="rId16">
        <w:r w:rsidDel="00000000" w:rsidR="00000000" w:rsidRPr="00000000">
          <w:rPr>
            <w:rFonts w:ascii="Poppins" w:cs="Poppins" w:eastAsia="Poppins" w:hAnsi="Poppins"/>
            <w:color w:val="222222"/>
            <w:sz w:val="20"/>
            <w:szCs w:val="20"/>
            <w:rtl w:val="0"/>
          </w:rPr>
          <w:t xml:space="preserve"> </w:t>
        </w:r>
      </w:hyperlink>
      <w:hyperlink r:id="rId17">
        <w:r w:rsidDel="00000000" w:rsidR="00000000" w:rsidRPr="00000000">
          <w:rPr>
            <w:rFonts w:ascii="Poppins" w:cs="Poppins" w:eastAsia="Poppins" w:hAnsi="Poppins"/>
            <w:b w:val="1"/>
            <w:bCs w:val="1"/>
            <w:color w:val="1155cc"/>
            <w:sz w:val="20"/>
            <w:szCs w:val="20"/>
            <w:u w:val="single"/>
            <w:rtl w:val="0"/>
          </w:rPr>
          <w:t xml:space="preserve">Festival + Concierto</w:t>
        </w:r>
      </w:hyperlink>
      <w:r w:rsidDel="00000000" w:rsidR="00000000" w:rsidRPr="00000000">
        <w:rPr>
          <w:rFonts w:ascii="Poppins" w:cs="Poppins" w:eastAsia="Poppins" w:hAnsi="Poppins"/>
          <w:color w:val="222222"/>
          <w:sz w:val="20"/>
          <w:szCs w:val="20"/>
          <w:rtl w:val="0"/>
        </w:rPr>
        <w:t xml:space="preserve">, contempla igualmente el acceso a Parque Xcaret a partir de las 4:00 p.m., las actividades del Festival de Vida y Muerte y la admisión al concierto.</w:t>
      </w:r>
    </w:p>
    <w:p w:rsidR="00000000" w:rsidDel="00000000" w:rsidP="00000000" w:rsidRDefault="00000000" w:rsidRPr="00000000" w14:paraId="00000012">
      <w:pPr>
        <w:spacing w:after="240" w:before="240" w:line="240" w:lineRule="auto"/>
        <w:jc w:val="center"/>
        <w:rPr>
          <w:rFonts w:ascii="Poppins" w:cs="Poppins" w:eastAsia="Poppins" w:hAnsi="Poppins"/>
          <w:color w:val="222222"/>
          <w:sz w:val="20"/>
          <w:szCs w:val="20"/>
        </w:rPr>
      </w:pPr>
      <w:r w:rsidDel="00000000" w:rsidR="00000000" w:rsidRPr="00000000">
        <w:rPr>
          <w:rFonts w:ascii="Poppins" w:cs="Poppins" w:eastAsia="Poppins" w:hAnsi="Poppins"/>
          <w:color w:val="222222"/>
          <w:sz w:val="20"/>
          <w:szCs w:val="20"/>
        </w:rPr>
        <w:drawing>
          <wp:inline distB="114300" distT="114300" distL="114300" distR="114300">
            <wp:extent cx="4233863" cy="3741553"/>
            <wp:effectExtent b="0" l="0" r="0" t="0"/>
            <wp:docPr id="24" name="image3.jpg"/>
            <a:graphic>
              <a:graphicData uri="http://schemas.openxmlformats.org/drawingml/2006/picture">
                <pic:pic>
                  <pic:nvPicPr>
                    <pic:cNvPr id="0" name="image3.jpg"/>
                    <pic:cNvPicPr preferRelativeResize="0"/>
                  </pic:nvPicPr>
                  <pic:blipFill>
                    <a:blip r:embed="rId18"/>
                    <a:srcRect b="11398" l="0" r="0" t="0"/>
                    <a:stretch>
                      <a:fillRect/>
                    </a:stretch>
                  </pic:blipFill>
                  <pic:spPr>
                    <a:xfrm>
                      <a:off x="0" y="0"/>
                      <a:ext cx="4233863" cy="3741553"/>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spacing w:after="240" w:before="240" w:line="240" w:lineRule="auto"/>
        <w:ind w:left="0" w:firstLine="0"/>
        <w:jc w:val="both"/>
        <w:rPr>
          <w:rFonts w:ascii="Poppins" w:cs="Poppins" w:eastAsia="Poppins" w:hAnsi="Poppins"/>
          <w:b w:val="1"/>
          <w:bCs w:val="1"/>
          <w:color w:val="222222"/>
          <w:sz w:val="20"/>
          <w:szCs w:val="20"/>
        </w:rPr>
      </w:pPr>
      <w:r w:rsidDel="00000000" w:rsidR="00000000" w:rsidRPr="00000000">
        <w:rPr>
          <w:rFonts w:ascii="Poppins" w:cs="Poppins" w:eastAsia="Poppins" w:hAnsi="Poppins"/>
          <w:b w:val="1"/>
          <w:bCs w:val="1"/>
          <w:color w:val="222222"/>
          <w:sz w:val="20"/>
          <w:szCs w:val="20"/>
          <w:rtl w:val="0"/>
        </w:rPr>
        <w:t xml:space="preserve">Actividades para niños</w:t>
      </w:r>
    </w:p>
    <w:p w:rsidR="00000000" w:rsidDel="00000000" w:rsidP="00000000" w:rsidRDefault="00000000" w:rsidRPr="00000000" w14:paraId="00000014">
      <w:pPr>
        <w:spacing w:after="240" w:before="240" w:line="240" w:lineRule="auto"/>
        <w:jc w:val="both"/>
        <w:rPr>
          <w:rFonts w:ascii="Poppins" w:cs="Poppins" w:eastAsia="Poppins" w:hAnsi="Poppins"/>
          <w:color w:val="222222"/>
          <w:sz w:val="20"/>
          <w:szCs w:val="20"/>
        </w:rPr>
      </w:pPr>
      <w:r w:rsidDel="00000000" w:rsidR="00000000" w:rsidRPr="00000000">
        <w:rPr>
          <w:rFonts w:ascii="Poppins" w:cs="Poppins" w:eastAsia="Poppins" w:hAnsi="Poppins"/>
          <w:color w:val="222222"/>
          <w:sz w:val="20"/>
          <w:szCs w:val="20"/>
          <w:rtl w:val="0"/>
        </w:rPr>
        <w:t xml:space="preserve">El Festival de Vida y Muerte también cuenta con una programación pensada para quienes visitan Parque Xcaret con niñas y niños. En el pabellón infantil Hacienda Niñ@s, algunas de las tradiciones de Día de Muertos se convierten en talleres y actividades en las que los más pequeños pueden participar.</w:t>
      </w:r>
    </w:p>
    <w:p w:rsidR="00000000" w:rsidDel="00000000" w:rsidP="00000000" w:rsidRDefault="00000000" w:rsidRPr="00000000" w14:paraId="00000015">
      <w:pPr>
        <w:spacing w:after="240" w:before="240" w:line="240" w:lineRule="auto"/>
        <w:jc w:val="both"/>
        <w:rPr>
          <w:rFonts w:ascii="Poppins" w:cs="Poppins" w:eastAsia="Poppins" w:hAnsi="Poppins"/>
          <w:color w:val="222222"/>
          <w:sz w:val="20"/>
          <w:szCs w:val="20"/>
        </w:rPr>
      </w:pPr>
      <w:r w:rsidDel="00000000" w:rsidR="00000000" w:rsidRPr="00000000">
        <w:rPr>
          <w:rFonts w:ascii="Poppins" w:cs="Poppins" w:eastAsia="Poppins" w:hAnsi="Poppins"/>
          <w:color w:val="222222"/>
          <w:sz w:val="20"/>
          <w:szCs w:val="20"/>
          <w:rtl w:val="0"/>
        </w:rPr>
        <w:t xml:space="preserve">Para niñas y niños de 3 a 6 años, Guanajuato, estado invitado de esta edición, presenta </w:t>
      </w:r>
      <w:r w:rsidDel="00000000" w:rsidR="00000000" w:rsidRPr="00000000">
        <w:rPr>
          <w:rFonts w:ascii="Poppins" w:cs="Poppins" w:eastAsia="Poppins" w:hAnsi="Poppins"/>
          <w:i w:val="1"/>
          <w:iCs w:val="1"/>
          <w:color w:val="222222"/>
          <w:sz w:val="20"/>
          <w:szCs w:val="20"/>
          <w:rtl w:val="0"/>
        </w:rPr>
        <w:t xml:space="preserve">Lindos Angelitos</w:t>
      </w:r>
      <w:r w:rsidDel="00000000" w:rsidR="00000000" w:rsidRPr="00000000">
        <w:rPr>
          <w:rFonts w:ascii="Poppins" w:cs="Poppins" w:eastAsia="Poppins" w:hAnsi="Poppins"/>
          <w:color w:val="222222"/>
          <w:sz w:val="20"/>
          <w:szCs w:val="20"/>
          <w:rtl w:val="0"/>
        </w:rPr>
        <w:t xml:space="preserve">, un taller en el que, acompañados de sus papás, podrán elaborar su propio farolito y después sumarse a la procesión de los angelitos.</w:t>
      </w:r>
    </w:p>
    <w:p w:rsidR="00000000" w:rsidDel="00000000" w:rsidP="00000000" w:rsidRDefault="00000000" w:rsidRPr="00000000" w14:paraId="00000016">
      <w:pPr>
        <w:spacing w:after="240" w:before="240" w:line="240" w:lineRule="auto"/>
        <w:jc w:val="both"/>
        <w:rPr>
          <w:rFonts w:ascii="Poppins" w:cs="Poppins" w:eastAsia="Poppins" w:hAnsi="Poppins"/>
          <w:color w:val="222222"/>
          <w:sz w:val="20"/>
          <w:szCs w:val="20"/>
        </w:rPr>
      </w:pPr>
      <w:r w:rsidDel="00000000" w:rsidR="00000000" w:rsidRPr="00000000">
        <w:rPr>
          <w:rFonts w:ascii="Poppins" w:cs="Poppins" w:eastAsia="Poppins" w:hAnsi="Poppins"/>
          <w:color w:val="222222"/>
          <w:sz w:val="20"/>
          <w:szCs w:val="20"/>
          <w:rtl w:val="0"/>
        </w:rPr>
        <w:t xml:space="preserve">A partir de los 8 años, </w:t>
      </w:r>
      <w:r w:rsidDel="00000000" w:rsidR="00000000" w:rsidRPr="00000000">
        <w:rPr>
          <w:rFonts w:ascii="Poppins" w:cs="Poppins" w:eastAsia="Poppins" w:hAnsi="Poppins"/>
          <w:i w:val="1"/>
          <w:iCs w:val="1"/>
          <w:color w:val="222222"/>
          <w:sz w:val="20"/>
          <w:szCs w:val="20"/>
          <w:rtl w:val="0"/>
        </w:rPr>
        <w:t xml:space="preserve">Fresas de Irapuato</w:t>
      </w:r>
      <w:r w:rsidDel="00000000" w:rsidR="00000000" w:rsidRPr="00000000">
        <w:rPr>
          <w:rFonts w:ascii="Poppins" w:cs="Poppins" w:eastAsia="Poppins" w:hAnsi="Poppins"/>
          <w:color w:val="222222"/>
          <w:sz w:val="20"/>
          <w:szCs w:val="20"/>
          <w:rtl w:val="0"/>
        </w:rPr>
        <w:t xml:space="preserve"> retoma uno de los productos más representativos del estado. Durante la actividad, los participantes podrán esculpir una calaverita sobre una fresa y, al terminar, llevarse su creación para colocarla en su ofrenda.</w:t>
      </w:r>
    </w:p>
    <w:p w:rsidR="00000000" w:rsidDel="00000000" w:rsidP="00000000" w:rsidRDefault="00000000" w:rsidRPr="00000000" w14:paraId="00000017">
      <w:pPr>
        <w:spacing w:after="240" w:before="240" w:line="240" w:lineRule="auto"/>
        <w:jc w:val="both"/>
        <w:rPr>
          <w:rFonts w:ascii="Poppins" w:cs="Poppins" w:eastAsia="Poppins" w:hAnsi="Poppins"/>
          <w:b w:val="1"/>
          <w:bCs w:val="1"/>
          <w:color w:val="222222"/>
          <w:sz w:val="20"/>
          <w:szCs w:val="20"/>
        </w:rPr>
      </w:pPr>
      <w:hyperlink r:id="rId19">
        <w:r w:rsidDel="00000000" w:rsidR="00000000" w:rsidRPr="00000000">
          <w:rPr>
            <w:rFonts w:ascii="Poppins" w:cs="Poppins" w:eastAsia="Poppins" w:hAnsi="Poppins"/>
            <w:color w:val="1155cc"/>
            <w:sz w:val="20"/>
            <w:szCs w:val="20"/>
            <w:u w:val="single"/>
            <w:rtl w:val="0"/>
          </w:rPr>
          <w:t xml:space="preserve">Consulta las 15 actividades</w:t>
        </w:r>
      </w:hyperlink>
      <w:r w:rsidDel="00000000" w:rsidR="00000000" w:rsidRPr="00000000">
        <w:rPr>
          <w:rFonts w:ascii="Poppins" w:cs="Poppins" w:eastAsia="Poppins" w:hAnsi="Poppins"/>
          <w:color w:val="222222"/>
          <w:sz w:val="20"/>
          <w:szCs w:val="20"/>
          <w:rtl w:val="0"/>
        </w:rPr>
        <w:t xml:space="preserve"> que estarán disponibles para los reyes de la casa en el </w:t>
      </w:r>
      <w:r w:rsidDel="00000000" w:rsidR="00000000" w:rsidRPr="00000000">
        <w:rPr>
          <w:rFonts w:ascii="Poppins" w:cs="Poppins" w:eastAsia="Poppins" w:hAnsi="Poppins"/>
          <w:b w:val="1"/>
          <w:bCs w:val="1"/>
          <w:color w:val="222222"/>
          <w:sz w:val="20"/>
          <w:szCs w:val="20"/>
          <w:rtl w:val="0"/>
        </w:rPr>
        <w:t xml:space="preserve">Festival de Vida y Muerte</w:t>
      </w:r>
      <w:r w:rsidDel="00000000" w:rsidR="00000000" w:rsidRPr="00000000">
        <w:rPr>
          <w:rFonts w:ascii="Poppins" w:cs="Poppins" w:eastAsia="Poppins" w:hAnsi="Poppins"/>
          <w:color w:val="222222"/>
          <w:sz w:val="20"/>
          <w:szCs w:val="20"/>
          <w:rtl w:val="0"/>
        </w:rPr>
        <w:t xml:space="preserve">. </w:t>
      </w:r>
      <w:r w:rsidDel="00000000" w:rsidR="00000000" w:rsidRPr="00000000">
        <w:rPr>
          <w:rtl w:val="0"/>
        </w:rPr>
      </w:r>
    </w:p>
    <w:p w:rsidR="00000000" w:rsidDel="00000000" w:rsidP="00000000" w:rsidRDefault="00000000" w:rsidRPr="00000000" w14:paraId="00000018">
      <w:pPr>
        <w:spacing w:after="240" w:before="240" w:line="240" w:lineRule="auto"/>
        <w:ind w:left="0" w:firstLine="0"/>
        <w:jc w:val="both"/>
        <w:rPr>
          <w:rFonts w:ascii="Poppins" w:cs="Poppins" w:eastAsia="Poppins" w:hAnsi="Poppins"/>
          <w:b w:val="1"/>
          <w:bCs w:val="1"/>
          <w:color w:val="222222"/>
          <w:sz w:val="20"/>
          <w:szCs w:val="20"/>
        </w:rPr>
      </w:pPr>
      <w:r w:rsidDel="00000000" w:rsidR="00000000" w:rsidRPr="00000000">
        <w:rPr>
          <w:rFonts w:ascii="Poppins" w:cs="Poppins" w:eastAsia="Poppins" w:hAnsi="Poppins"/>
          <w:b w:val="1"/>
          <w:bCs w:val="1"/>
          <w:color w:val="222222"/>
          <w:sz w:val="20"/>
          <w:szCs w:val="20"/>
          <w:rtl w:val="0"/>
        </w:rPr>
        <w:t xml:space="preserve">Recorridos interactivos inspirados en Guanajuato</w:t>
      </w:r>
    </w:p>
    <w:p w:rsidR="00000000" w:rsidDel="00000000" w:rsidP="00000000" w:rsidRDefault="00000000" w:rsidRPr="00000000" w14:paraId="00000019">
      <w:pPr>
        <w:spacing w:after="240" w:before="240" w:line="240" w:lineRule="auto"/>
        <w:ind w:left="0" w:firstLine="0"/>
        <w:jc w:val="both"/>
        <w:rPr>
          <w:rFonts w:ascii="Poppins" w:cs="Poppins" w:eastAsia="Poppins" w:hAnsi="Poppins"/>
          <w:color w:val="222222"/>
          <w:sz w:val="20"/>
          <w:szCs w:val="20"/>
        </w:rPr>
      </w:pPr>
      <w:r w:rsidDel="00000000" w:rsidR="00000000" w:rsidRPr="00000000">
        <w:rPr>
          <w:rFonts w:ascii="Poppins" w:cs="Poppins" w:eastAsia="Poppins" w:hAnsi="Poppins"/>
          <w:color w:val="222222"/>
          <w:sz w:val="20"/>
          <w:szCs w:val="20"/>
          <w:rtl w:val="0"/>
        </w:rPr>
        <w:t xml:space="preserve">Guanajuato se caracteriza por sus tradicionales callejoneadas. En este evento se suman actividades como el</w:t>
      </w:r>
      <w:r w:rsidDel="00000000" w:rsidR="00000000" w:rsidRPr="00000000">
        <w:rPr>
          <w:rFonts w:ascii="Poppins" w:cs="Poppins" w:eastAsia="Poppins" w:hAnsi="Poppins"/>
          <w:b w:val="1"/>
          <w:bCs w:val="1"/>
          <w:color w:val="222222"/>
          <w:sz w:val="20"/>
          <w:szCs w:val="20"/>
          <w:rtl w:val="0"/>
        </w:rPr>
        <w:t xml:space="preserve"> </w:t>
      </w:r>
      <w:r w:rsidDel="00000000" w:rsidR="00000000" w:rsidRPr="00000000">
        <w:rPr>
          <w:rFonts w:ascii="Poppins" w:cs="Poppins" w:eastAsia="Poppins" w:hAnsi="Poppins"/>
          <w:b w:val="1"/>
          <w:bCs w:val="1"/>
          <w:i w:val="1"/>
          <w:iCs w:val="1"/>
          <w:color w:val="222222"/>
          <w:sz w:val="20"/>
          <w:szCs w:val="20"/>
          <w:rtl w:val="0"/>
        </w:rPr>
        <w:t xml:space="preserve">Elogio fúnebre para momias distinguidas</w:t>
      </w:r>
      <w:r w:rsidDel="00000000" w:rsidR="00000000" w:rsidRPr="00000000">
        <w:rPr>
          <w:rFonts w:ascii="Poppins" w:cs="Poppins" w:eastAsia="Poppins" w:hAnsi="Poppins"/>
          <w:i w:val="1"/>
          <w:iCs w:val="1"/>
          <w:color w:val="222222"/>
          <w:sz w:val="20"/>
          <w:szCs w:val="20"/>
          <w:rtl w:val="0"/>
        </w:rPr>
        <w:t xml:space="preserve">,</w:t>
      </w:r>
      <w:r w:rsidDel="00000000" w:rsidR="00000000" w:rsidRPr="00000000">
        <w:rPr>
          <w:rFonts w:ascii="Poppins" w:cs="Poppins" w:eastAsia="Poppins" w:hAnsi="Poppins"/>
          <w:color w:val="222222"/>
          <w:sz w:val="20"/>
          <w:szCs w:val="20"/>
          <w:rtl w:val="0"/>
        </w:rPr>
        <w:t xml:space="preserve"> donde se podrá disfrutar de un recorrido teatralizado donde  personajes emblemáticos y monumentos representativos de Guanajuato cobrarán vida para compartir con el público los valores, las hazañas y los legados que forman parte de la identidad del estado.</w:t>
      </w:r>
    </w:p>
    <w:p w:rsidR="00000000" w:rsidDel="00000000" w:rsidP="00000000" w:rsidRDefault="00000000" w:rsidRPr="00000000" w14:paraId="0000001A">
      <w:pPr>
        <w:spacing w:after="240" w:before="240" w:line="240" w:lineRule="auto"/>
        <w:ind w:left="0" w:firstLine="0"/>
        <w:jc w:val="both"/>
        <w:rPr>
          <w:rFonts w:ascii="Poppins" w:cs="Poppins" w:eastAsia="Poppins" w:hAnsi="Poppins"/>
          <w:b w:val="1"/>
          <w:bCs w:val="1"/>
          <w:color w:val="222222"/>
          <w:sz w:val="20"/>
          <w:szCs w:val="20"/>
        </w:rPr>
      </w:pPr>
      <w:r w:rsidDel="00000000" w:rsidR="00000000" w:rsidRPr="00000000">
        <w:rPr>
          <w:rFonts w:ascii="Poppins" w:cs="Poppins" w:eastAsia="Poppins" w:hAnsi="Poppins"/>
          <w:color w:val="222222"/>
          <w:sz w:val="20"/>
          <w:szCs w:val="20"/>
          <w:rtl w:val="0"/>
        </w:rPr>
        <w:t xml:space="preserve">Guiados por un escritor y acompañados por el elenco, los asistentes participarán en la creación de un elogio fúnebre colectivo, transformándose en protagonistas de un homenaje que celebra las historias, los personajes y el legado cultural que continúan dando vida a </w:t>
      </w:r>
      <w:r w:rsidDel="00000000" w:rsidR="00000000" w:rsidRPr="00000000">
        <w:rPr>
          <w:rFonts w:ascii="Poppins" w:cs="Poppins" w:eastAsia="Poppins" w:hAnsi="Poppins"/>
          <w:color w:val="222222"/>
          <w:sz w:val="20"/>
          <w:szCs w:val="20"/>
          <w:rtl w:val="0"/>
        </w:rPr>
        <w:t xml:space="preserve">Guanajuato</w:t>
      </w:r>
      <w:r w:rsidDel="00000000" w:rsidR="00000000" w:rsidRPr="00000000">
        <w:rPr>
          <w:rFonts w:ascii="Poppins" w:cs="Poppins" w:eastAsia="Poppins" w:hAnsi="Poppins"/>
          <w:color w:val="222222"/>
          <w:sz w:val="20"/>
          <w:szCs w:val="20"/>
          <w:rtl w:val="0"/>
        </w:rPr>
        <w:t xml:space="preserve">. </w:t>
      </w:r>
      <w:r w:rsidDel="00000000" w:rsidR="00000000" w:rsidRPr="00000000">
        <w:rPr>
          <w:rtl w:val="0"/>
        </w:rPr>
      </w:r>
    </w:p>
    <w:p w:rsidR="00000000" w:rsidDel="00000000" w:rsidP="00000000" w:rsidRDefault="00000000" w:rsidRPr="00000000" w14:paraId="0000001B">
      <w:pPr>
        <w:spacing w:after="240" w:before="240" w:line="240" w:lineRule="auto"/>
        <w:jc w:val="both"/>
        <w:rPr>
          <w:rFonts w:ascii="Poppins" w:cs="Poppins" w:eastAsia="Poppins" w:hAnsi="Poppins"/>
          <w:color w:val="222222"/>
          <w:sz w:val="20"/>
          <w:szCs w:val="20"/>
        </w:rPr>
      </w:pPr>
      <w:r w:rsidDel="00000000" w:rsidR="00000000" w:rsidRPr="00000000">
        <w:rPr>
          <w:rFonts w:ascii="Poppins" w:cs="Poppins" w:eastAsia="Poppins" w:hAnsi="Poppins"/>
          <w:color w:val="222222"/>
          <w:sz w:val="20"/>
          <w:szCs w:val="20"/>
          <w:rtl w:val="0"/>
        </w:rPr>
        <w:t xml:space="preserve">El Festival de Vida y Muerte es una oportunidad para acercarse a las distintas expresiones del Día de Muertos y conocer las tradiciones que Guanajuato, estado invitado de esta edición, llevará a Parque Xcaret.</w:t>
      </w:r>
    </w:p>
    <w:p w:rsidR="00000000" w:rsidDel="00000000" w:rsidP="00000000" w:rsidRDefault="00000000" w:rsidRPr="00000000" w14:paraId="0000001C">
      <w:pPr>
        <w:spacing w:after="240" w:before="240" w:line="240" w:lineRule="auto"/>
        <w:jc w:val="both"/>
        <w:rPr>
          <w:rFonts w:ascii="Poppins" w:cs="Poppins" w:eastAsia="Poppins" w:hAnsi="Poppins"/>
          <w:b w:val="1"/>
          <w:bCs w:val="1"/>
          <w:sz w:val="20"/>
          <w:szCs w:val="20"/>
        </w:rPr>
      </w:pPr>
      <w:r w:rsidDel="00000000" w:rsidR="00000000" w:rsidRPr="00000000">
        <w:rPr>
          <w:rFonts w:ascii="Poppins" w:cs="Poppins" w:eastAsia="Poppins" w:hAnsi="Poppins"/>
          <w:b w:val="1"/>
          <w:bCs w:val="1"/>
          <w:sz w:val="20"/>
          <w:szCs w:val="20"/>
          <w:rtl w:val="0"/>
        </w:rPr>
        <w:t xml:space="preserve">Sobre Grupo Xcaret</w:t>
      </w:r>
    </w:p>
    <w:p w:rsidR="00000000" w:rsidDel="00000000" w:rsidP="00000000" w:rsidRDefault="00000000" w:rsidRPr="00000000" w14:paraId="0000001D">
      <w:pPr>
        <w:spacing w:after="240" w:before="240" w:line="240" w:lineRule="auto"/>
        <w:jc w:val="both"/>
        <w:rPr>
          <w:rFonts w:ascii="Poppins" w:cs="Poppins" w:eastAsia="Poppins" w:hAnsi="Poppins"/>
          <w:sz w:val="20"/>
          <w:szCs w:val="20"/>
          <w:highlight w:val="white"/>
        </w:rPr>
      </w:pPr>
      <w:r w:rsidDel="00000000" w:rsidR="00000000" w:rsidRPr="00000000">
        <w:rPr>
          <w:rFonts w:ascii="Poppins" w:cs="Poppins" w:eastAsia="Poppins" w:hAnsi="Poppins"/>
          <w:sz w:val="16"/>
          <w:szCs w:val="16"/>
          <w:rtl w:val="0"/>
        </w:rPr>
        <w:t xml:space="preserve">Grupo Xcaret es una empresa 100% mexicana, con más de 30 años ofreciendo experiencias únicas e inolvidables, inspiradas en el respeto por la naturaleza, la cultura y amor por México. Actualmente, Grupo Xcaret cuenta con diferentes unidades de negocio: 1) Parques, operando los más emblemáticos de Cancún y la Riviera Maya, como Parque Xcaret, Xel-Há, Xplor, Xplor Fuego, Xoximilco y Xenses; 2) Hoteles, con el concepto All-Fun Inclusive®, que inició en 2017 con Hotel Xcaret México, posteriormente Hotel Xcaret Arte y La Casa de la Playa; 3) Tours, que ofrecen recorridos culturales y de naturaleza a destinos como Chichén Itzá y Tulum, además del tour Xenotes; y 4) Xcaret Xailing, su unidad de conectividad marítima, que brinda traslados en ferry de Cancún a Isla Mujeres y de Playa del Carmen a Cozumel, así como experiencias en catamarán y yates. En 2026, Xcaret es reconocido por Travel + Leisure como Destino del Año, consolidando más de tres décadas de evolución como uno de los destinos turísticos más emblemáticos de México.</w:t>
      </w:r>
      <w:r w:rsidDel="00000000" w:rsidR="00000000" w:rsidRPr="00000000">
        <w:rPr>
          <w:rtl w:val="0"/>
        </w:rPr>
      </w:r>
    </w:p>
    <w:sectPr>
      <w:headerReference r:id="rId20" w:type="default"/>
      <w:footerReference r:id="rId21" w:type="default"/>
      <w:pgSz w:h="16834" w:w="11909" w:orient="portrait"/>
      <w:pgMar w:bottom="1798"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spacing w:after="240" w:before="240" w:line="240" w:lineRule="auto"/>
      <w:jc w:val="both"/>
      <w:rPr>
        <w:rFonts w:ascii="Poppins" w:cs="Poppins" w:eastAsia="Poppins" w:hAnsi="Poppins"/>
        <w:color w:val="222222"/>
        <w:sz w:val="20"/>
        <w:szCs w:val="20"/>
      </w:rPr>
    </w:pPr>
    <w:r w:rsidDel="00000000" w:rsidR="00000000" w:rsidRPr="00000000">
      <w:rPr>
        <w:rtl w:val="0"/>
      </w:rPr>
    </w:r>
  </w:p>
  <w:p w:rsidR="00000000" w:rsidDel="00000000" w:rsidP="00000000" w:rsidRDefault="00000000" w:rsidRPr="00000000" w14:paraId="00000021">
    <w:pPr>
      <w:rPr>
        <w:rFonts w:ascii="Poppins" w:cs="Poppins" w:eastAsia="Poppins" w:hAnsi="Poppins"/>
        <w:color w:val="222222"/>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jc w:val="center"/>
      <w:rPr/>
    </w:pPr>
    <w:r w:rsidDel="00000000" w:rsidR="00000000" w:rsidRPr="00000000">
      <w:rPr/>
      <w:drawing>
        <wp:inline distB="114300" distT="114300" distL="114300" distR="114300">
          <wp:extent cx="1098316" cy="985838"/>
          <wp:effectExtent b="0" l="0" r="0" t="0"/>
          <wp:docPr id="2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98316" cy="985838"/>
                  </a:xfrm>
                  <a:prstGeom prst="rect"/>
                  <a:ln/>
                </pic:spPr>
              </pic:pic>
            </a:graphicData>
          </a:graphic>
        </wp:inline>
      </w:drawing>
    </w:r>
    <w:r w:rsidDel="00000000" w:rsidR="00000000" w:rsidRPr="00000000">
      <w:rPr>
        <w:rtl w:val="0"/>
      </w:rPr>
    </w:r>
  </w:p>
  <w:p w:rsidR="00000000" w:rsidDel="00000000" w:rsidP="00000000" w:rsidRDefault="00000000" w:rsidRPr="00000000" w14:paraId="0000001F">
    <w:pPr>
      <w:spacing w:line="240" w:lineRule="auto"/>
      <w:jc w:val="both"/>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MX"/>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eader" Target="header1.xml"/><Relationship Id="rId11" Type="http://schemas.openxmlformats.org/officeDocument/2006/relationships/image" Target="media/image4.jpg"/><Relationship Id="rId10" Type="http://schemas.openxmlformats.org/officeDocument/2006/relationships/image" Target="media/image5.jpg"/><Relationship Id="rId21" Type="http://schemas.openxmlformats.org/officeDocument/2006/relationships/footer" Target="footer1.xml"/><Relationship Id="rId13" Type="http://schemas.openxmlformats.org/officeDocument/2006/relationships/hyperlink" Target="https://www.festivaldevidaymuerte.com/es/#boletos" TargetMode="External"/><Relationship Id="rId12" Type="http://schemas.openxmlformats.org/officeDocument/2006/relationships/hyperlink" Target="https://www.festivaldevidaymuerte.com/es/#boleto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festivaldevidaymuerte.com/es/entradas-general/#entradas" TargetMode="External"/><Relationship Id="rId15" Type="http://schemas.openxmlformats.org/officeDocument/2006/relationships/hyperlink" Target="https://www.festivaldevidaymuerte.com/es/#boletos" TargetMode="External"/><Relationship Id="rId14" Type="http://schemas.openxmlformats.org/officeDocument/2006/relationships/hyperlink" Target="https://www.festivaldevidaymuerte.com/es/#boletos" TargetMode="External"/><Relationship Id="rId17" Type="http://schemas.openxmlformats.org/officeDocument/2006/relationships/hyperlink" Target="https://www.festivaldevidaymuerte.com/es/#boletos" TargetMode="External"/><Relationship Id="rId16" Type="http://schemas.openxmlformats.org/officeDocument/2006/relationships/hyperlink" Target="https://www.festivaldevidaymuerte.com/es/#boletos" TargetMode="External"/><Relationship Id="rId5" Type="http://schemas.openxmlformats.org/officeDocument/2006/relationships/styles" Target="styles.xml"/><Relationship Id="rId19" Type="http://schemas.openxmlformats.org/officeDocument/2006/relationships/hyperlink" Target="https://www.festivaldevidaymuerte.com/es/hacienda-interactiva/" TargetMode="External"/><Relationship Id="rId6" Type="http://schemas.openxmlformats.org/officeDocument/2006/relationships/customXml" Target="../customXML/item1.xml"/><Relationship Id="rId18" Type="http://schemas.openxmlformats.org/officeDocument/2006/relationships/image" Target="media/image3.jpg"/><Relationship Id="rId7" Type="http://schemas.openxmlformats.org/officeDocument/2006/relationships/image" Target="media/image2.png"/><Relationship Id="rId8" Type="http://schemas.openxmlformats.org/officeDocument/2006/relationships/hyperlink" Target="https://www.festivaldevidaymuerte.com/es/entradas-general/#entrada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raeCkGdB8GKz3jotO8bwrmswbg==">CgMxLjA4AHIhMTM3ZzRKMUtIWHVfZ3J6QlZ3S0otdXFpTEFzREc4OEEw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